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 xml:space="preserve">Moduł </w:t>
      </w:r>
      <w:r w:rsidR="00642F81">
        <w:rPr>
          <w:b/>
        </w:rPr>
        <w:t>X</w:t>
      </w:r>
      <w:r w:rsidR="00BC1B75">
        <w:rPr>
          <w:b/>
        </w:rPr>
        <w:t>I</w:t>
      </w:r>
    </w:p>
    <w:p w:rsidR="009936D0" w:rsidRDefault="009936D0">
      <w:pPr>
        <w:rPr>
          <w:b/>
        </w:rPr>
      </w:pPr>
    </w:p>
    <w:p w:rsidR="009936D0" w:rsidRDefault="00D335D9">
      <w:pPr>
        <w:rPr>
          <w:b/>
        </w:rPr>
      </w:pPr>
      <w:r>
        <w:rPr>
          <w:b/>
        </w:rPr>
        <w:t>TEST JEDNOKROTNEGO WYBORU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D335D9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Przed tobą 10 pytań dotyczących treści modułów od I – X</w:t>
      </w:r>
      <w:r w:rsidR="00BC1B75">
        <w:rPr>
          <w:rFonts w:cstheme="minorHAnsi"/>
        </w:rPr>
        <w:t>I</w:t>
      </w:r>
      <w:r>
        <w:rPr>
          <w:rFonts w:cstheme="minorHAnsi"/>
        </w:rPr>
        <w:t xml:space="preserve"> realizowanych podczas spotkań stacjonarnych i kursu e-learningowego. Jest to test jednokrotnego wyboru. </w:t>
      </w:r>
      <w:r w:rsidR="00AD1448">
        <w:rPr>
          <w:rFonts w:cstheme="minorHAnsi"/>
        </w:rPr>
        <w:t>Podkreśl poprawną odpowiedź.</w:t>
      </w: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1</w:t>
      </w:r>
    </w:p>
    <w:p w:rsidR="001A2B8D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Który etap jest pierwszym w procesie wspomagania szkół?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Ocena procesu i efektów wspomagania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Diagnoza pracy szkoły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Planowanie wspomagania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2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Ile jest kompetencji kluczowych opisanych w </w:t>
      </w:r>
      <w:r w:rsidRPr="004C4BE5">
        <w:rPr>
          <w:rFonts w:cstheme="minorHAnsi"/>
        </w:rPr>
        <w:t>Zaleceniu Parlamentu Europejskiego i Rady</w:t>
      </w:r>
      <w:r>
        <w:rPr>
          <w:rFonts w:cstheme="minorHAnsi"/>
        </w:rPr>
        <w:t xml:space="preserve"> z dn. 18 grudnia 2006 r.?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12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</w:p>
    <w:p w:rsidR="00BA486F" w:rsidRPr="001E142E" w:rsidRDefault="00BA486F" w:rsidP="00BA486F">
      <w:pPr>
        <w:spacing w:line="360" w:lineRule="auto"/>
        <w:jc w:val="both"/>
        <w:rPr>
          <w:rFonts w:cstheme="minorHAnsi"/>
          <w:color w:val="000000" w:themeColor="text1"/>
        </w:rPr>
      </w:pPr>
    </w:p>
    <w:p w:rsidR="00BA486F" w:rsidRPr="001E142E" w:rsidRDefault="00BA486F" w:rsidP="00632456">
      <w:p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Pytanie 3</w:t>
      </w:r>
    </w:p>
    <w:p w:rsidR="00BA486F" w:rsidRPr="001E142E" w:rsidRDefault="001E142E" w:rsidP="00632456">
      <w:p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Metoda „Złotego kręgu” służy głównie:</w:t>
      </w:r>
    </w:p>
    <w:p w:rsidR="00BA486F" w:rsidRPr="001E142E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Zbieraniu danych</w:t>
      </w:r>
    </w:p>
    <w:p w:rsidR="00BA486F" w:rsidRPr="001E142E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Formułowaniu celu</w:t>
      </w:r>
    </w:p>
    <w:p w:rsidR="00BA486F" w:rsidRPr="001E142E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Poszukiwaniu rozwiązań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4</w:t>
      </w:r>
    </w:p>
    <w:p w:rsidR="00BA486F" w:rsidRDefault="00BA486F" w:rsidP="00BA486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 procesie uczenia się wyróżnia się 4 fazy. Która w kolejności to faza ŚN </w:t>
      </w:r>
      <w:r w:rsidR="00DF2E8C">
        <w:rPr>
          <w:rFonts w:cstheme="minorHAnsi"/>
        </w:rPr>
        <w:t xml:space="preserve">- </w:t>
      </w:r>
      <w:r>
        <w:rPr>
          <w:rFonts w:cstheme="minorHAnsi"/>
        </w:rPr>
        <w:t>świadomej niekompetencji?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1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2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3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Pytanie 5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  <w:r w:rsidRPr="00C91345">
        <w:rPr>
          <w:rFonts w:cs="Calibri"/>
          <w:i/>
        </w:rPr>
        <w:t>“Osoba podejmująca działanie proponuje rozwiązanie i nie wie jaki będzie wynik. Jest ono przeprowadzane dla poparcia lub obalenia pewnej hipotezy naukowej”</w:t>
      </w:r>
      <w:r w:rsidRPr="00C91345">
        <w:rPr>
          <w:rFonts w:cs="Calibri"/>
        </w:rPr>
        <w:t xml:space="preserve"> </w:t>
      </w:r>
    </w:p>
    <w:p w:rsidR="00BA486F" w:rsidRPr="0053305B" w:rsidRDefault="00BA486F" w:rsidP="00BA486F">
      <w:pPr>
        <w:spacing w:line="360" w:lineRule="auto"/>
        <w:jc w:val="both"/>
        <w:rPr>
          <w:rFonts w:cs="Calibri"/>
        </w:rPr>
      </w:pPr>
      <w:r w:rsidRPr="0053305B">
        <w:rPr>
          <w:rFonts w:cs="Calibri"/>
        </w:rPr>
        <w:t>Zacytowany fragment to opis: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Innowacji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Doświadczenia</w:t>
      </w:r>
    </w:p>
    <w:p w:rsid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Eksperymentu</w:t>
      </w:r>
    </w:p>
    <w:p w:rsidR="00E2199F" w:rsidRDefault="00E2199F" w:rsidP="00ED3D1B">
      <w:pPr>
        <w:spacing w:line="360" w:lineRule="auto"/>
        <w:jc w:val="both"/>
        <w:rPr>
          <w:rFonts w:cs="Calibri"/>
          <w:color w:val="000000" w:themeColor="text1"/>
        </w:rPr>
      </w:pPr>
    </w:p>
    <w:p w:rsidR="00ED3D1B" w:rsidRDefault="00ED3D1B" w:rsidP="00ED3D1B">
      <w:pPr>
        <w:spacing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6</w:t>
      </w:r>
    </w:p>
    <w:p w:rsidR="00ED3D1B" w:rsidRDefault="00997C40" w:rsidP="00997C40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Wybierz właściwy zestaw przedstawiający w kolejności poziomy w taksonomii Blooma</w:t>
      </w:r>
      <w:r w:rsidR="00E576B0">
        <w:rPr>
          <w:rFonts w:cs="Calibri"/>
          <w:color w:val="000000" w:themeColor="text1"/>
        </w:rPr>
        <w:t>.</w:t>
      </w:r>
    </w:p>
    <w:p w:rsidR="00997C40" w:rsidRDefault="00997C40" w:rsidP="00997C40">
      <w:pPr>
        <w:spacing w:line="360" w:lineRule="auto"/>
        <w:rPr>
          <w:rFonts w:cs="Calibri"/>
          <w:color w:val="000000" w:themeColor="text1"/>
        </w:rPr>
      </w:pP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</w:p>
    <w:p w:rsidR="00DF2E8C" w:rsidRPr="00DB6308" w:rsidRDefault="00DF2E8C" w:rsidP="00DF2E8C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7</w:t>
      </w:r>
    </w:p>
    <w:p w:rsidR="00D64AE4" w:rsidRDefault="001E142E" w:rsidP="00DF2E8C">
      <w:pPr>
        <w:spacing w:line="360" w:lineRule="auto"/>
        <w:rPr>
          <w:rFonts w:cs="Calibri"/>
          <w:color w:val="000000" w:themeColor="text1"/>
        </w:rPr>
      </w:pPr>
      <w:r w:rsidRPr="001E142E">
        <w:rPr>
          <w:rFonts w:cs="Calibri"/>
          <w:color w:val="000000" w:themeColor="text1"/>
        </w:rPr>
        <w:t>Do metod problemowych nie należy</w:t>
      </w:r>
      <w:r w:rsidR="00DB6308">
        <w:rPr>
          <w:rFonts w:cs="Calibri"/>
          <w:color w:val="000000" w:themeColor="text1"/>
        </w:rPr>
        <w:t>:</w:t>
      </w:r>
    </w:p>
    <w:p w:rsidR="001E142E" w:rsidRPr="001E142E" w:rsidRDefault="001E142E" w:rsidP="00DF2E8C">
      <w:pPr>
        <w:spacing w:line="360" w:lineRule="auto"/>
        <w:rPr>
          <w:rFonts w:cs="Calibri"/>
          <w:color w:val="000000" w:themeColor="text1"/>
        </w:rPr>
      </w:pPr>
    </w:p>
    <w:p w:rsidR="00D64AE4" w:rsidRPr="001E142E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</w:t>
      </w:r>
      <w:r w:rsidR="001E142E" w:rsidRPr="001E142E">
        <w:rPr>
          <w:rFonts w:cs="Calibri"/>
          <w:color w:val="000000" w:themeColor="text1"/>
        </w:rPr>
        <w:t>etoda tekstu przewodniego</w:t>
      </w:r>
    </w:p>
    <w:p w:rsidR="00D64AE4" w:rsidRPr="001E142E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</w:t>
      </w:r>
      <w:r w:rsidR="001E142E" w:rsidRPr="001E142E">
        <w:rPr>
          <w:rFonts w:cs="Calibri"/>
          <w:color w:val="000000" w:themeColor="text1"/>
        </w:rPr>
        <w:t>ry dydaktyczne</w:t>
      </w:r>
    </w:p>
    <w:p w:rsidR="00D64AE4" w:rsidRPr="001E142E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</w:t>
      </w:r>
      <w:r w:rsidR="001E142E" w:rsidRPr="001E142E">
        <w:rPr>
          <w:rFonts w:cs="Calibri"/>
          <w:color w:val="000000" w:themeColor="text1"/>
        </w:rPr>
        <w:t>etaplan</w:t>
      </w:r>
    </w:p>
    <w:p w:rsidR="00D64AE4" w:rsidRDefault="00D64AE4" w:rsidP="00D64AE4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FC2977" w:rsidRPr="00DB6308" w:rsidRDefault="00FC2977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8</w:t>
      </w:r>
    </w:p>
    <w:p w:rsidR="00FC2977" w:rsidRPr="00DB6308" w:rsidRDefault="00DB6308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Jedną z głównych strategii oceniania kształtującego jest:</w:t>
      </w:r>
    </w:p>
    <w:p w:rsidR="00527AA3" w:rsidRPr="00BC1B75" w:rsidRDefault="00527AA3" w:rsidP="00FC2977">
      <w:pPr>
        <w:spacing w:line="360" w:lineRule="auto"/>
        <w:rPr>
          <w:rFonts w:cs="Calibri"/>
          <w:color w:val="FF0000"/>
        </w:rPr>
      </w:pPr>
    </w:p>
    <w:p w:rsidR="00FC2977" w:rsidRPr="00DB6308" w:rsidRDefault="00DB6308" w:rsidP="00DB6308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Stosowanie technik zwiększających atrakcyjność procesu uczenia się</w:t>
      </w:r>
    </w:p>
    <w:p w:rsidR="00DB6308" w:rsidRPr="00DB6308" w:rsidRDefault="00DB6308" w:rsidP="00DB630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color w:val="000000" w:themeColor="text1"/>
        </w:rPr>
      </w:pPr>
      <w:r w:rsidRPr="00DB6308">
        <w:rPr>
          <w:rFonts w:ascii="Calibri" w:hAnsi="Calibri" w:cs="Calibri"/>
          <w:color w:val="000000" w:themeColor="text1"/>
        </w:rPr>
        <w:t xml:space="preserve">Udzielanie uczniom informacji zwrotnych, </w:t>
      </w:r>
      <w:r w:rsidRPr="00DB6308">
        <w:rPr>
          <w:rFonts w:ascii="Calibri" w:hAnsi="Calibri" w:cs="Calibri"/>
          <w:color w:val="000000" w:themeColor="text1"/>
        </w:rPr>
        <w:t>które</w:t>
      </w:r>
      <w:r w:rsidRPr="00DB6308">
        <w:rPr>
          <w:rFonts w:ascii="Calibri" w:hAnsi="Calibri" w:cs="Calibri"/>
          <w:color w:val="000000" w:themeColor="text1"/>
        </w:rPr>
        <w:t xml:space="preserve"> </w:t>
      </w:r>
      <w:r w:rsidRPr="00DB6308">
        <w:rPr>
          <w:rFonts w:ascii="Calibri" w:hAnsi="Calibri" w:cs="Calibri"/>
          <w:color w:val="000000" w:themeColor="text1"/>
        </w:rPr>
        <w:t>umożliwiają</w:t>
      </w:r>
      <w:r w:rsidRPr="00DB6308">
        <w:rPr>
          <w:rFonts w:ascii="Calibri" w:hAnsi="Calibri" w:cs="Calibri"/>
          <w:color w:val="000000" w:themeColor="text1"/>
        </w:rPr>
        <w:t xml:space="preserve">̨ im widoczny </w:t>
      </w:r>
      <w:r w:rsidRPr="00DB6308">
        <w:rPr>
          <w:rFonts w:ascii="Calibri" w:hAnsi="Calibri" w:cs="Calibri"/>
          <w:color w:val="000000" w:themeColor="text1"/>
        </w:rPr>
        <w:t>postęp</w:t>
      </w:r>
    </w:p>
    <w:p w:rsidR="00DB6308" w:rsidRPr="00DB6308" w:rsidRDefault="00DB6308" w:rsidP="00DB630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color w:val="000000" w:themeColor="text1"/>
        </w:rPr>
      </w:pPr>
      <w:r w:rsidRPr="00DB6308">
        <w:rPr>
          <w:rFonts w:ascii="Calibri" w:hAnsi="Calibri" w:cs="Calibri"/>
          <w:color w:val="000000" w:themeColor="text1"/>
        </w:rPr>
        <w:t>Formułowanie pytań kluczowych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</w:p>
    <w:p w:rsidR="00DB6308" w:rsidRDefault="00DB6308">
      <w:pPr>
        <w:rPr>
          <w:rFonts w:cs="Calibri"/>
          <w:color w:val="FF0000"/>
        </w:rPr>
      </w:pPr>
      <w:r>
        <w:rPr>
          <w:rFonts w:cs="Calibri"/>
          <w:color w:val="FF0000"/>
        </w:rPr>
        <w:br w:type="page"/>
      </w:r>
    </w:p>
    <w:p w:rsidR="00FC2977" w:rsidRPr="00DB6308" w:rsidRDefault="00FC2977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lastRenderedPageBreak/>
        <w:t>Pytanie 9</w:t>
      </w:r>
    </w:p>
    <w:p w:rsidR="006C264B" w:rsidRPr="00DB6308" w:rsidRDefault="00DB6308" w:rsidP="00FC2977">
      <w:pPr>
        <w:spacing w:line="360" w:lineRule="auto"/>
        <w:rPr>
          <w:rFonts w:cstheme="minorHAnsi"/>
          <w:color w:val="000000" w:themeColor="text1"/>
        </w:rPr>
      </w:pPr>
      <w:r w:rsidRPr="00DB6308">
        <w:rPr>
          <w:rFonts w:cs="Calibri"/>
          <w:color w:val="000000" w:themeColor="text1"/>
        </w:rPr>
        <w:t>Warsztat diagnostyczno - rozwojowy prowadzony przez osobę wspomagającą placówkę</w:t>
      </w:r>
      <w:r>
        <w:rPr>
          <w:rFonts w:cs="Calibri"/>
          <w:color w:val="000000" w:themeColor="text1"/>
        </w:rPr>
        <w:t xml:space="preserve"> to element:</w:t>
      </w:r>
    </w:p>
    <w:p w:rsidR="006C264B" w:rsidRPr="00BC1B75" w:rsidRDefault="006C264B" w:rsidP="00FC2977">
      <w:pPr>
        <w:spacing w:line="360" w:lineRule="auto"/>
        <w:rPr>
          <w:rFonts w:cs="Calibri"/>
          <w:color w:val="FF0000"/>
        </w:rPr>
      </w:pPr>
    </w:p>
    <w:p w:rsidR="006C264B" w:rsidRPr="00DB6308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 xml:space="preserve">Ewaluacji </w:t>
      </w:r>
    </w:p>
    <w:p w:rsidR="006C264B" w:rsidRPr="00DB6308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Realizacji działań w ramach wspomagania</w:t>
      </w:r>
    </w:p>
    <w:p w:rsidR="006C264B" w:rsidRPr="00DB6308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Diagnozy pracy szkoły</w:t>
      </w:r>
    </w:p>
    <w:p w:rsidR="006C264B" w:rsidRDefault="006C264B" w:rsidP="006C264B">
      <w:pPr>
        <w:spacing w:line="360" w:lineRule="auto"/>
        <w:rPr>
          <w:rFonts w:cs="Calibri"/>
          <w:color w:val="000000" w:themeColor="text1"/>
        </w:rPr>
      </w:pPr>
    </w:p>
    <w:p w:rsidR="006C264B" w:rsidRPr="00DB6308" w:rsidRDefault="006C264B" w:rsidP="006C264B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10</w:t>
      </w:r>
    </w:p>
    <w:p w:rsidR="005D34C7" w:rsidRPr="00DB6308" w:rsidRDefault="00DB6308" w:rsidP="005D34C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Jednym z narzędzi TIK wspomagającym uczenie się poprzez grę jest aplikacja</w:t>
      </w:r>
      <w:r>
        <w:rPr>
          <w:rFonts w:cs="Calibri"/>
          <w:color w:val="000000" w:themeColor="text1"/>
        </w:rPr>
        <w:t>:</w:t>
      </w:r>
    </w:p>
    <w:p w:rsidR="005D34C7" w:rsidRPr="00DB6308" w:rsidRDefault="005D34C7" w:rsidP="005D34C7">
      <w:pPr>
        <w:spacing w:line="360" w:lineRule="auto"/>
        <w:rPr>
          <w:rFonts w:cs="Calibri"/>
          <w:color w:val="000000" w:themeColor="text1"/>
        </w:rPr>
      </w:pPr>
    </w:p>
    <w:p w:rsidR="005D34C7" w:rsidRPr="00DB6308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Kahoot!</w:t>
      </w:r>
    </w:p>
    <w:p w:rsidR="005D34C7" w:rsidRPr="00DB6308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Padlet</w:t>
      </w:r>
    </w:p>
    <w:p w:rsidR="005D34C7" w:rsidRPr="00DB6308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Wordle</w:t>
      </w:r>
    </w:p>
    <w:p w:rsidR="00997C40" w:rsidRPr="00997C40" w:rsidRDefault="00997C40" w:rsidP="00997C40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826181" w:rsidRDefault="00826181" w:rsidP="00632456">
      <w:pPr>
        <w:spacing w:line="360" w:lineRule="auto"/>
        <w:jc w:val="both"/>
      </w:pPr>
    </w:p>
    <w:p w:rsidR="00826181" w:rsidRDefault="00826181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61" w:rsidRDefault="004A0161" w:rsidP="00632456">
      <w:r>
        <w:separator/>
      </w:r>
    </w:p>
  </w:endnote>
  <w:endnote w:type="continuationSeparator" w:id="0">
    <w:p w:rsidR="004A0161" w:rsidRDefault="004A0161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61" w:rsidRDefault="004A0161" w:rsidP="00632456">
      <w:r>
        <w:separator/>
      </w:r>
    </w:p>
  </w:footnote>
  <w:footnote w:type="continuationSeparator" w:id="0">
    <w:p w:rsidR="004A0161" w:rsidRDefault="004A0161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CB8"/>
    <w:multiLevelType w:val="hybridMultilevel"/>
    <w:tmpl w:val="DB58542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84"/>
    <w:multiLevelType w:val="hybridMultilevel"/>
    <w:tmpl w:val="A9F25CAE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9C4"/>
    <w:multiLevelType w:val="hybridMultilevel"/>
    <w:tmpl w:val="240C5D4E"/>
    <w:lvl w:ilvl="0" w:tplc="1242E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3E9"/>
    <w:multiLevelType w:val="hybridMultilevel"/>
    <w:tmpl w:val="2954BF76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C07"/>
    <w:multiLevelType w:val="multilevel"/>
    <w:tmpl w:val="EBA6CD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05198"/>
    <w:multiLevelType w:val="multilevel"/>
    <w:tmpl w:val="06BA6F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53DD1"/>
    <w:multiLevelType w:val="hybridMultilevel"/>
    <w:tmpl w:val="982C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7E5"/>
    <w:multiLevelType w:val="hybridMultilevel"/>
    <w:tmpl w:val="0E06577C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41C5"/>
    <w:multiLevelType w:val="hybridMultilevel"/>
    <w:tmpl w:val="BCD4C5F2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6E7"/>
    <w:multiLevelType w:val="hybridMultilevel"/>
    <w:tmpl w:val="B260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91BE2"/>
    <w:multiLevelType w:val="hybridMultilevel"/>
    <w:tmpl w:val="E0CC886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7F74"/>
    <w:multiLevelType w:val="hybridMultilevel"/>
    <w:tmpl w:val="A8B6E268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E6A00"/>
    <w:multiLevelType w:val="hybridMultilevel"/>
    <w:tmpl w:val="B73C16F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01EA"/>
    <w:multiLevelType w:val="hybridMultilevel"/>
    <w:tmpl w:val="3364004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72A41"/>
    <w:multiLevelType w:val="hybridMultilevel"/>
    <w:tmpl w:val="5B26462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219D1"/>
    <w:rsid w:val="00184FE5"/>
    <w:rsid w:val="001A2B8D"/>
    <w:rsid w:val="001E142E"/>
    <w:rsid w:val="00282EFE"/>
    <w:rsid w:val="0030162E"/>
    <w:rsid w:val="00365D02"/>
    <w:rsid w:val="00396418"/>
    <w:rsid w:val="004056AA"/>
    <w:rsid w:val="00430F5A"/>
    <w:rsid w:val="004A0161"/>
    <w:rsid w:val="00527AA3"/>
    <w:rsid w:val="005D34C7"/>
    <w:rsid w:val="00632456"/>
    <w:rsid w:val="00642F81"/>
    <w:rsid w:val="006638D3"/>
    <w:rsid w:val="006C264B"/>
    <w:rsid w:val="007269B0"/>
    <w:rsid w:val="00735CEE"/>
    <w:rsid w:val="00791F1E"/>
    <w:rsid w:val="00826181"/>
    <w:rsid w:val="0087434B"/>
    <w:rsid w:val="009936D0"/>
    <w:rsid w:val="00997815"/>
    <w:rsid w:val="00997C40"/>
    <w:rsid w:val="00A342DF"/>
    <w:rsid w:val="00AD1448"/>
    <w:rsid w:val="00B37D68"/>
    <w:rsid w:val="00B70027"/>
    <w:rsid w:val="00BA486F"/>
    <w:rsid w:val="00BC1B75"/>
    <w:rsid w:val="00D335D9"/>
    <w:rsid w:val="00D64AE4"/>
    <w:rsid w:val="00DB3B9C"/>
    <w:rsid w:val="00DB6308"/>
    <w:rsid w:val="00DF2E8C"/>
    <w:rsid w:val="00E2199F"/>
    <w:rsid w:val="00E576B0"/>
    <w:rsid w:val="00ED3D1B"/>
    <w:rsid w:val="00EE5902"/>
    <w:rsid w:val="00EF0B8D"/>
    <w:rsid w:val="00EF39F3"/>
    <w:rsid w:val="00FA44C6"/>
    <w:rsid w:val="00FC2977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627F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38</cp:revision>
  <dcterms:created xsi:type="dcterms:W3CDTF">2018-12-26T19:37:00Z</dcterms:created>
  <dcterms:modified xsi:type="dcterms:W3CDTF">2019-02-04T21:38:00Z</dcterms:modified>
</cp:coreProperties>
</file>